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E704" w14:textId="77777777" w:rsidR="00CF5777" w:rsidRPr="001204E5" w:rsidRDefault="00CF5777" w:rsidP="00CF5777">
      <w:pPr>
        <w:rPr>
          <w:b/>
          <w:bCs/>
        </w:rPr>
      </w:pPr>
      <w:r w:rsidRPr="001204E5">
        <w:rPr>
          <w:b/>
          <w:bCs/>
        </w:rPr>
        <w:t>Attention: All ISKCON Centres in India.   Request DC Chairmen to add/forward this to their DC email group if not otherwise received.</w:t>
      </w:r>
    </w:p>
    <w:p w14:paraId="4CAD39A7" w14:textId="77777777" w:rsidR="00CF5777" w:rsidRDefault="00CF5777" w:rsidP="00CF5777">
      <w:r>
        <w:t xml:space="preserve"> </w:t>
      </w:r>
    </w:p>
    <w:p w14:paraId="3505B03A" w14:textId="0E71BE8E" w:rsidR="00CF5777" w:rsidRDefault="00CF5777" w:rsidP="00CF5777">
      <w:r>
        <w:t>Dear Maharajas and Prabhus,</w:t>
      </w:r>
    </w:p>
    <w:p w14:paraId="364677EA" w14:textId="77777777" w:rsidR="00CF5777" w:rsidRDefault="00CF5777" w:rsidP="00CF5777">
      <w:proofErr w:type="spellStart"/>
      <w:r>
        <w:t>Namonamaha</w:t>
      </w:r>
      <w:proofErr w:type="spellEnd"/>
      <w:r>
        <w:t>. Jaya Srila Prabhupada!</w:t>
      </w:r>
    </w:p>
    <w:p w14:paraId="4873137D" w14:textId="77777777" w:rsidR="00CF5777" w:rsidRDefault="00CF5777" w:rsidP="00CF5777"/>
    <w:p w14:paraId="01BF8731" w14:textId="77777777" w:rsidR="00CF5777" w:rsidRDefault="00CF5777" w:rsidP="00CF5777">
      <w:r>
        <w:t xml:space="preserve">The ISKCON Bureau has passed a resolution to revise the Life Patronship amount, effective from September 1, 2025, and the revised Life Patronship amount shall be </w:t>
      </w:r>
      <w:r w:rsidRPr="00CF5777">
        <w:rPr>
          <w:b/>
          <w:bCs/>
        </w:rPr>
        <w:t>₹55,555/-</w:t>
      </w:r>
      <w:r>
        <w:t xml:space="preserve"> (Rupees fifty-five thousand five hundred and fifty-five only).</w:t>
      </w:r>
    </w:p>
    <w:p w14:paraId="2BB2220B" w14:textId="77777777" w:rsidR="00CF5777" w:rsidRDefault="00CF5777" w:rsidP="00CF5777"/>
    <w:p w14:paraId="6BD0BF29" w14:textId="77777777" w:rsidR="00CF5777" w:rsidRDefault="00CF5777" w:rsidP="00CF5777">
      <w:r>
        <w:t>As per the Bureau’s resolution, 7% of every Life Patron amount (approximately ₹3,900/- per life patron card to be issued at Bombay from the Bureau office) is to be contributed to the Bureau Office. This nominal contribution will strengthen the Bureau office's services to ISKCON India as outlined in the resolution.</w:t>
      </w:r>
    </w:p>
    <w:p w14:paraId="42427D75" w14:textId="77777777" w:rsidR="00CF5777" w:rsidRDefault="00CF5777" w:rsidP="00CF5777"/>
    <w:p w14:paraId="0BD3CB32" w14:textId="77777777" w:rsidR="00CF5777" w:rsidRDefault="00CF5777" w:rsidP="00CF5777">
      <w:r>
        <w:t>Guidelines for All Centres:</w:t>
      </w:r>
    </w:p>
    <w:p w14:paraId="572700E6" w14:textId="77777777" w:rsidR="00CF5777" w:rsidRDefault="00CF5777" w:rsidP="00CF5777"/>
    <w:p w14:paraId="0E5A5931" w14:textId="77777777" w:rsidR="00CF5777" w:rsidRDefault="00CF5777" w:rsidP="00CF5777">
      <w:r>
        <w:t>Mandatory documents to be sent with each Application (either hard copy or soft copy):</w:t>
      </w:r>
    </w:p>
    <w:p w14:paraId="3B1C53EA" w14:textId="77777777" w:rsidR="00CF5777" w:rsidRDefault="00CF5777" w:rsidP="00CF5777"/>
    <w:p w14:paraId="48CC0ACE" w14:textId="77777777" w:rsidR="00CF5777" w:rsidRDefault="00CF5777" w:rsidP="00CF5777">
      <w:r>
        <w:t>a. Signed letterhead with the details of enrolment such as name as per Aadhar, enrolment location, allotted patron number and date of enrolment.</w:t>
      </w:r>
    </w:p>
    <w:p w14:paraId="56C74FA9" w14:textId="77777777" w:rsidR="00CF5777" w:rsidRDefault="00CF5777" w:rsidP="00CF5777">
      <w:r>
        <w:t>b. Clear passport-size photo of the Life Patron.</w:t>
      </w:r>
    </w:p>
    <w:p w14:paraId="3747E388" w14:textId="77777777" w:rsidR="00CF5777" w:rsidRDefault="00CF5777" w:rsidP="00CF5777">
      <w:r>
        <w:t xml:space="preserve">c. Confirmation of the transfer of </w:t>
      </w:r>
      <w:r w:rsidRPr="006A1724">
        <w:rPr>
          <w:b/>
          <w:bCs/>
        </w:rPr>
        <w:t>3900/-</w:t>
      </w:r>
      <w:r>
        <w:t xml:space="preserve"> or any other amount (as per number of life patron cards, i.e., for each card </w:t>
      </w:r>
      <w:r w:rsidRPr="00CF5777">
        <w:rPr>
          <w:b/>
          <w:bCs/>
        </w:rPr>
        <w:t>Rs. 3,900/</w:t>
      </w:r>
      <w:r>
        <w:t>-) to the below mentioned Bureau account (with date of transaction and UTR/transaction reference).</w:t>
      </w:r>
    </w:p>
    <w:p w14:paraId="5BF0A9C7" w14:textId="77777777" w:rsidR="00CF5777" w:rsidRDefault="00CF5777" w:rsidP="00CF5777"/>
    <w:p w14:paraId="3AAE1B2C" w14:textId="77777777" w:rsidR="00CF5777" w:rsidRPr="00CF5777" w:rsidRDefault="00CF5777" w:rsidP="00CF5777">
      <w:pPr>
        <w:rPr>
          <w:b/>
          <w:bCs/>
        </w:rPr>
      </w:pPr>
      <w:r w:rsidRPr="00CF5777">
        <w:rPr>
          <w:b/>
          <w:bCs/>
        </w:rPr>
        <w:t>Bank details:</w:t>
      </w:r>
    </w:p>
    <w:p w14:paraId="445545B2" w14:textId="77777777" w:rsidR="00CF5777" w:rsidRPr="00CF5777" w:rsidRDefault="00CF5777" w:rsidP="00CF5777">
      <w:pPr>
        <w:rPr>
          <w:b/>
          <w:bCs/>
        </w:rPr>
      </w:pPr>
      <w:r w:rsidRPr="00CF5777">
        <w:rPr>
          <w:b/>
          <w:bCs/>
        </w:rPr>
        <w:t>Savings Account Name: ISKCON</w:t>
      </w:r>
    </w:p>
    <w:p w14:paraId="165F87EC" w14:textId="77777777" w:rsidR="00CF5777" w:rsidRPr="00CF5777" w:rsidRDefault="00CF5777" w:rsidP="00CF5777">
      <w:pPr>
        <w:rPr>
          <w:b/>
          <w:bCs/>
        </w:rPr>
      </w:pPr>
      <w:r w:rsidRPr="00CF5777">
        <w:rPr>
          <w:b/>
          <w:bCs/>
        </w:rPr>
        <w:t>Account Number: 301610819216</w:t>
      </w:r>
    </w:p>
    <w:p w14:paraId="69EE1C6F" w14:textId="77777777" w:rsidR="00CF5777" w:rsidRPr="00CF5777" w:rsidRDefault="00CF5777" w:rsidP="00CF5777">
      <w:pPr>
        <w:rPr>
          <w:b/>
          <w:bCs/>
        </w:rPr>
      </w:pPr>
      <w:r w:rsidRPr="00CF5777">
        <w:rPr>
          <w:b/>
          <w:bCs/>
        </w:rPr>
        <w:t>IFSC: RATN0000325</w:t>
      </w:r>
    </w:p>
    <w:p w14:paraId="6EC5B4E6" w14:textId="77777777" w:rsidR="00CF5777" w:rsidRPr="00CF5777" w:rsidRDefault="00CF5777" w:rsidP="00CF5777">
      <w:pPr>
        <w:rPr>
          <w:b/>
          <w:bCs/>
        </w:rPr>
      </w:pPr>
      <w:r w:rsidRPr="00CF5777">
        <w:rPr>
          <w:b/>
          <w:bCs/>
        </w:rPr>
        <w:t>Bank: RBL Bank, Juhu Tara Road branch.</w:t>
      </w:r>
    </w:p>
    <w:p w14:paraId="31B9CEF2" w14:textId="77777777" w:rsidR="00CF5777" w:rsidRDefault="00CF5777" w:rsidP="00CF5777"/>
    <w:p w14:paraId="4044E943" w14:textId="77777777" w:rsidR="00CF5777" w:rsidRDefault="00CF5777" w:rsidP="00CF5777">
      <w:r>
        <w:t>Submission of Applications:</w:t>
      </w:r>
    </w:p>
    <w:p w14:paraId="2EB596E4" w14:textId="77777777" w:rsidR="00CF5777" w:rsidRDefault="00CF5777" w:rsidP="00CF5777">
      <w:r>
        <w:t>All Life Patron applications must be sent to the Bureau office’s Life Patron Department along with above mentioned details / document via courier or to this email id: lifepatronship@iskconbureau.org</w:t>
      </w:r>
    </w:p>
    <w:p w14:paraId="076A83B8" w14:textId="77777777" w:rsidR="00CF5777" w:rsidRDefault="00CF5777" w:rsidP="00CF5777">
      <w:r>
        <w:t xml:space="preserve"> </w:t>
      </w:r>
    </w:p>
    <w:p w14:paraId="1C4BE9FC" w14:textId="77777777" w:rsidR="00CF5777" w:rsidRDefault="00CF5777" w:rsidP="00CF5777">
      <w:r>
        <w:t>Acknowledgement:</w:t>
      </w:r>
    </w:p>
    <w:p w14:paraId="275C2E9B" w14:textId="77777777" w:rsidR="00CF5777" w:rsidRDefault="00CF5777" w:rsidP="00CF5777">
      <w:r>
        <w:t>Upon verification, the Bureau office will issue the Life Patron card(s). Any incomplete submission will be returned for correction.</w:t>
      </w:r>
    </w:p>
    <w:p w14:paraId="1674C3C8" w14:textId="77777777" w:rsidR="00CF5777" w:rsidRDefault="00CF5777" w:rsidP="00CF5777"/>
    <w:p w14:paraId="18879079" w14:textId="77777777" w:rsidR="00CF5777" w:rsidRDefault="00CF5777" w:rsidP="00CF5777">
      <w:r>
        <w:t xml:space="preserve">Important: </w:t>
      </w:r>
    </w:p>
    <w:p w14:paraId="23BE2A01" w14:textId="77777777" w:rsidR="00CF5777" w:rsidRDefault="00CF5777" w:rsidP="00CF5777">
      <w:r>
        <w:t xml:space="preserve">We kindly request all the </w:t>
      </w:r>
      <w:proofErr w:type="spellStart"/>
      <w:r>
        <w:t>centers</w:t>
      </w:r>
      <w:proofErr w:type="spellEnd"/>
      <w:r>
        <w:t xml:space="preserve"> to follow the above process from September 1, 2025 onwards. This cooperative effort will strengthen ISKCON India’s unified service standards, compliance framework, and organisational capacity to serve Srila </w:t>
      </w:r>
      <w:proofErr w:type="spellStart"/>
      <w:r>
        <w:t>Prabhupada’s</w:t>
      </w:r>
      <w:proofErr w:type="spellEnd"/>
      <w:r>
        <w:t xml:space="preserve"> mission.</w:t>
      </w:r>
    </w:p>
    <w:p w14:paraId="515E3D1B" w14:textId="77777777" w:rsidR="00CF5777" w:rsidRDefault="00CF5777" w:rsidP="00CF5777"/>
    <w:p w14:paraId="275B1F5C" w14:textId="77777777" w:rsidR="00CF5777" w:rsidRDefault="00CF5777" w:rsidP="00CF5777">
      <w:r>
        <w:t>For any clarifications, you may write to: lifepatronship@iskconbureau.org</w:t>
      </w:r>
    </w:p>
    <w:p w14:paraId="6DCECB22" w14:textId="77777777" w:rsidR="00CF5777" w:rsidRDefault="00CF5777" w:rsidP="00CF5777">
      <w:r>
        <w:t>We thank you in advance for your understanding and cooperation.</w:t>
      </w:r>
    </w:p>
    <w:p w14:paraId="3153D8D4" w14:textId="77777777" w:rsidR="00CF5777" w:rsidRDefault="00CF5777" w:rsidP="00CF5777"/>
    <w:p w14:paraId="78B2120E" w14:textId="77777777" w:rsidR="00CF5777" w:rsidRDefault="00CF5777" w:rsidP="00CF5777">
      <w:r>
        <w:t>Hope this meets you all well.</w:t>
      </w:r>
    </w:p>
    <w:p w14:paraId="626BA981" w14:textId="77777777" w:rsidR="00CF5777" w:rsidRDefault="00CF5777" w:rsidP="00CF5777"/>
    <w:p w14:paraId="5752B4F8" w14:textId="77777777" w:rsidR="00CF5777" w:rsidRDefault="00CF5777" w:rsidP="00CF5777">
      <w:proofErr w:type="spellStart"/>
      <w:r>
        <w:t>dasanudas</w:t>
      </w:r>
      <w:proofErr w:type="spellEnd"/>
      <w:r>
        <w:t>,</w:t>
      </w:r>
    </w:p>
    <w:p w14:paraId="1AF578A5" w14:textId="77777777" w:rsidR="00CF5777" w:rsidRDefault="00CF5777" w:rsidP="00CF5777"/>
    <w:p w14:paraId="562210A8" w14:textId="77777777" w:rsidR="00CF5777" w:rsidRDefault="00CF5777" w:rsidP="00CF5777">
      <w:r>
        <w:t>Basu Ghosh Das</w:t>
      </w:r>
    </w:p>
    <w:p w14:paraId="73E5D824" w14:textId="77777777" w:rsidR="00CF5777" w:rsidRDefault="00CF5777" w:rsidP="00CF5777">
      <w:r>
        <w:t>General Secretary</w:t>
      </w:r>
    </w:p>
    <w:p w14:paraId="53A1D87C" w14:textId="77777777" w:rsidR="00CF5777" w:rsidRDefault="00CF5777" w:rsidP="00CF5777">
      <w:r>
        <w:t>ISKCON India Bureau</w:t>
      </w:r>
    </w:p>
    <w:p w14:paraId="02FAED2F" w14:textId="77777777" w:rsidR="00CF5777" w:rsidRDefault="00CF5777" w:rsidP="00CF5777">
      <w:r>
        <w:t>=======================</w:t>
      </w:r>
    </w:p>
    <w:p w14:paraId="6F69D945" w14:textId="77777777" w:rsidR="00CF5777" w:rsidRDefault="00CF5777" w:rsidP="00CF5777"/>
    <w:p w14:paraId="4AC12AEC" w14:textId="77777777" w:rsidR="00CF5777" w:rsidRDefault="00CF5777" w:rsidP="00CF5777">
      <w:r>
        <w:t>Bureau Resolution</w:t>
      </w:r>
    </w:p>
    <w:p w14:paraId="6F987E11" w14:textId="77777777" w:rsidR="00CF5777" w:rsidRDefault="00CF5777" w:rsidP="00CF5777"/>
    <w:p w14:paraId="48294651" w14:textId="77777777" w:rsidR="00CF5777" w:rsidRDefault="00CF5777" w:rsidP="00CF5777">
      <w:r>
        <w:lastRenderedPageBreak/>
        <w:t>Whereas, after extensive consultations by AFTEC with prominent GST consultants, top Indirect Tax litigation experts and government officials on the matter of tax and other compliances related to ISKCON’s Life Patron program, the AFTEC presented its report to the IBAC,</w:t>
      </w:r>
    </w:p>
    <w:p w14:paraId="727B59E1" w14:textId="77777777" w:rsidR="00CF5777" w:rsidRDefault="00CF5777" w:rsidP="00CF5777"/>
    <w:p w14:paraId="0133FF62" w14:textId="77777777" w:rsidR="00CF5777" w:rsidRDefault="00CF5777" w:rsidP="00CF5777">
      <w:r>
        <w:t xml:space="preserve">The IBAC in its online meeting on July 7, 2025 unanimously voted in </w:t>
      </w:r>
      <w:proofErr w:type="spellStart"/>
      <w:r>
        <w:t>favor</w:t>
      </w:r>
      <w:proofErr w:type="spellEnd"/>
      <w:r>
        <w:t xml:space="preserve"> of recommending to the ISKCON Bureau to revise the new Life Patronship amount to Rs </w:t>
      </w:r>
      <w:r w:rsidRPr="001204E5">
        <w:rPr>
          <w:b/>
          <w:bCs/>
        </w:rPr>
        <w:t>55,555/-,</w:t>
      </w:r>
    </w:p>
    <w:p w14:paraId="42D902C8" w14:textId="77777777" w:rsidR="00CF5777" w:rsidRDefault="00CF5777" w:rsidP="00CF5777"/>
    <w:p w14:paraId="1A4C84A2" w14:textId="77777777" w:rsidR="00CF5777" w:rsidRDefault="00CF5777" w:rsidP="00CF5777">
      <w:r>
        <w:t xml:space="preserve">Whereas, while a </w:t>
      </w:r>
      <w:proofErr w:type="spellStart"/>
      <w:r>
        <w:t>center</w:t>
      </w:r>
      <w:proofErr w:type="spellEnd"/>
      <w:r>
        <w:t xml:space="preserve"> enrols the Life Patron locally, all the temples in India are duty bound to extend them the same care, which bears an indirect cost on all the </w:t>
      </w:r>
      <w:proofErr w:type="spellStart"/>
      <w:r>
        <w:t>centers</w:t>
      </w:r>
      <w:proofErr w:type="spellEnd"/>
      <w:r>
        <w:t xml:space="preserve"> regardless of the origin of the Life Patron,</w:t>
      </w:r>
    </w:p>
    <w:p w14:paraId="0488EEDB" w14:textId="77777777" w:rsidR="00CF5777" w:rsidRDefault="00CF5777" w:rsidP="00CF5777"/>
    <w:p w14:paraId="143FFD49" w14:textId="77777777" w:rsidR="00CF5777" w:rsidRDefault="00CF5777" w:rsidP="00CF5777">
      <w:r>
        <w:t xml:space="preserve">Whereas, due to budgetary constraints, the Bureau Office currently operates with a small team of only twelve (12) employees (with just six of them in audit and compliance roles) and is responsible for managing the consolidation of more than two hundred seventy (270) balance sheets of the ISKCON </w:t>
      </w:r>
      <w:proofErr w:type="spellStart"/>
      <w:r>
        <w:t>centers</w:t>
      </w:r>
      <w:proofErr w:type="spellEnd"/>
      <w:r>
        <w:t>, throughout India,</w:t>
      </w:r>
    </w:p>
    <w:p w14:paraId="75E4960F" w14:textId="77777777" w:rsidR="00CF5777" w:rsidRDefault="00CF5777" w:rsidP="00CF5777"/>
    <w:p w14:paraId="5D5DB4A9" w14:textId="77777777" w:rsidR="00CF5777" w:rsidRDefault="00CF5777" w:rsidP="00CF5777">
      <w:r>
        <w:t>Additionally, the volume of legal complications and complaints is increasing steadily.  Each case demands time, expertise, and financial resources to resolve effectively, adding further strain to the Bureau Office’s already limited staff,</w:t>
      </w:r>
    </w:p>
    <w:p w14:paraId="6EE890EE" w14:textId="77777777" w:rsidR="00CF5777" w:rsidRDefault="00CF5777" w:rsidP="00CF5777"/>
    <w:p w14:paraId="6B0CFCFC" w14:textId="77777777" w:rsidR="00CF5777" w:rsidRDefault="00CF5777" w:rsidP="00CF5777">
      <w:r>
        <w:t xml:space="preserve">Whereas, due to budgetary constraints, our potential impact for public relations, communications, and social media outreach is currently impacted. Although the National Communications Office as well as some centres are making efforts locally, there is a pressing need for a coordinated and impactful presence at the pan-India level, for which a good </w:t>
      </w:r>
      <w:proofErr w:type="gramStart"/>
      <w:r>
        <w:t>amount</w:t>
      </w:r>
      <w:proofErr w:type="gramEnd"/>
      <w:r>
        <w:t xml:space="preserve"> of resources are required,</w:t>
      </w:r>
    </w:p>
    <w:p w14:paraId="6C523991" w14:textId="77777777" w:rsidR="00CF5777" w:rsidRDefault="00CF5777" w:rsidP="00CF5777"/>
    <w:p w14:paraId="297770C7" w14:textId="77777777" w:rsidR="00CF5777" w:rsidRDefault="00CF5777" w:rsidP="00CF5777">
      <w:r>
        <w:t>Whereas, many projects are in the pipeline to support temples in their operations, such as software for fast-tracking Bureau resolutions on property acquisition, Life Patron card issuance, Receipt book issuance, Bank account opening resolutions, and improving communication between temples and the Bureau office.  These facilities also require the temples’ assistance for more efficient services by the Bureau office to ISKCON India,</w:t>
      </w:r>
    </w:p>
    <w:p w14:paraId="662E5AEE" w14:textId="77777777" w:rsidR="00CF5777" w:rsidRDefault="00CF5777" w:rsidP="00CF5777"/>
    <w:p w14:paraId="1B635818" w14:textId="77777777" w:rsidR="00CF5777" w:rsidRDefault="00CF5777" w:rsidP="00CF5777">
      <w:r>
        <w:lastRenderedPageBreak/>
        <w:t xml:space="preserve">Therefore, it is resolved that the recommendation of IBAC for increasing the Life Patron amount is accepted by the Bureau, and with effect from September 1, 2025, the revised amount for the Life Patronship donation shall be Rs. 55,555/- (Rupees fifty-five thousand five hundred and fifty-five only).  </w:t>
      </w:r>
    </w:p>
    <w:p w14:paraId="4D375F51" w14:textId="77777777" w:rsidR="00CF5777" w:rsidRDefault="00CF5777" w:rsidP="00CF5777"/>
    <w:p w14:paraId="5591F0FA" w14:textId="60509505" w:rsidR="00CF5777" w:rsidRDefault="00CF5777" w:rsidP="00CF5777">
      <w:r>
        <w:t xml:space="preserve">Further it is resolved that a nominal share of 7% on the Life Patron program amount which is currently amounting to approximately ₹3,900/- per Life Patron card (to be issued), be allocated to the Bureau Office and the </w:t>
      </w:r>
      <w:proofErr w:type="spellStart"/>
      <w:r>
        <w:t>centers</w:t>
      </w:r>
      <w:proofErr w:type="spellEnd"/>
      <w:r>
        <w:t xml:space="preserve"> should transfer this amount to the Bureau office’s bank account. This contribution will support the Bureau office to serve ISKCON India as detailed above.</w:t>
      </w:r>
    </w:p>
    <w:sectPr w:rsidR="00CF5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77"/>
    <w:rsid w:val="001204E5"/>
    <w:rsid w:val="006A1724"/>
    <w:rsid w:val="00933BF6"/>
    <w:rsid w:val="00CF57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C090"/>
  <w15:chartTrackingRefBased/>
  <w15:docId w15:val="{A932B4AB-4C2B-4871-A378-A4B0F8D2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777"/>
    <w:rPr>
      <w:rFonts w:eastAsiaTheme="majorEastAsia" w:cstheme="majorBidi"/>
      <w:color w:val="272727" w:themeColor="text1" w:themeTint="D8"/>
    </w:rPr>
  </w:style>
  <w:style w:type="paragraph" w:styleId="Title">
    <w:name w:val="Title"/>
    <w:basedOn w:val="Normal"/>
    <w:next w:val="Normal"/>
    <w:link w:val="TitleChar"/>
    <w:uiPriority w:val="10"/>
    <w:qFormat/>
    <w:rsid w:val="00CF5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777"/>
    <w:pPr>
      <w:spacing w:before="160"/>
      <w:jc w:val="center"/>
    </w:pPr>
    <w:rPr>
      <w:i/>
      <w:iCs/>
      <w:color w:val="404040" w:themeColor="text1" w:themeTint="BF"/>
    </w:rPr>
  </w:style>
  <w:style w:type="character" w:customStyle="1" w:styleId="QuoteChar">
    <w:name w:val="Quote Char"/>
    <w:basedOn w:val="DefaultParagraphFont"/>
    <w:link w:val="Quote"/>
    <w:uiPriority w:val="29"/>
    <w:rsid w:val="00CF5777"/>
    <w:rPr>
      <w:i/>
      <w:iCs/>
      <w:color w:val="404040" w:themeColor="text1" w:themeTint="BF"/>
    </w:rPr>
  </w:style>
  <w:style w:type="paragraph" w:styleId="ListParagraph">
    <w:name w:val="List Paragraph"/>
    <w:basedOn w:val="Normal"/>
    <w:uiPriority w:val="34"/>
    <w:qFormat/>
    <w:rsid w:val="00CF5777"/>
    <w:pPr>
      <w:ind w:left="720"/>
      <w:contextualSpacing/>
    </w:pPr>
  </w:style>
  <w:style w:type="character" w:styleId="IntenseEmphasis">
    <w:name w:val="Intense Emphasis"/>
    <w:basedOn w:val="DefaultParagraphFont"/>
    <w:uiPriority w:val="21"/>
    <w:qFormat/>
    <w:rsid w:val="00CF5777"/>
    <w:rPr>
      <w:i/>
      <w:iCs/>
      <w:color w:val="0F4761" w:themeColor="accent1" w:themeShade="BF"/>
    </w:rPr>
  </w:style>
  <w:style w:type="paragraph" w:styleId="IntenseQuote">
    <w:name w:val="Intense Quote"/>
    <w:basedOn w:val="Normal"/>
    <w:next w:val="Normal"/>
    <w:link w:val="IntenseQuoteChar"/>
    <w:uiPriority w:val="30"/>
    <w:qFormat/>
    <w:rsid w:val="00CF5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777"/>
    <w:rPr>
      <w:i/>
      <w:iCs/>
      <w:color w:val="0F4761" w:themeColor="accent1" w:themeShade="BF"/>
    </w:rPr>
  </w:style>
  <w:style w:type="character" w:styleId="IntenseReference">
    <w:name w:val="Intense Reference"/>
    <w:basedOn w:val="DefaultParagraphFont"/>
    <w:uiPriority w:val="32"/>
    <w:qFormat/>
    <w:rsid w:val="00CF57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balaram</dc:creator>
  <cp:keywords/>
  <dc:description/>
  <cp:lastModifiedBy>krishna balaram</cp:lastModifiedBy>
  <cp:revision>3</cp:revision>
  <dcterms:created xsi:type="dcterms:W3CDTF">2026-03-09T12:20:00Z</dcterms:created>
  <dcterms:modified xsi:type="dcterms:W3CDTF">2026-03-09T12:29:00Z</dcterms:modified>
</cp:coreProperties>
</file>